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D09" w:rsidRDefault="00F576A4" w:rsidP="00F576A4">
      <w:pPr>
        <w:jc w:val="center"/>
        <w:rPr>
          <w:rFonts w:ascii="Arial" w:hAnsi="Arial" w:cs="Arial"/>
          <w:b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  <w:lang w:val="es-MX"/>
        </w:rPr>
        <w:t>COMUNICACIÓN ORAL VS COMUNICACIÓN ESCRITA</w:t>
      </w:r>
    </w:p>
    <w:p w:rsidR="00F576A4" w:rsidRDefault="00F576A4" w:rsidP="00F576A4">
      <w:pPr>
        <w:jc w:val="center"/>
        <w:rPr>
          <w:rFonts w:ascii="Arial" w:hAnsi="Arial" w:cs="Arial"/>
          <w:b/>
          <w:sz w:val="24"/>
          <w:szCs w:val="24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F576A4" w:rsidTr="00F576A4">
        <w:tc>
          <w:tcPr>
            <w:tcW w:w="4489" w:type="dxa"/>
          </w:tcPr>
          <w:p w:rsidR="00F576A4" w:rsidRPr="00F576A4" w:rsidRDefault="00F576A4" w:rsidP="00F576A4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F576A4">
              <w:rPr>
                <w:rFonts w:ascii="Arial" w:hAnsi="Arial" w:cs="Arial"/>
                <w:b/>
                <w:sz w:val="24"/>
                <w:szCs w:val="24"/>
                <w:lang w:val="es-MX"/>
              </w:rPr>
              <w:t>Comunicación escrita</w:t>
            </w:r>
          </w:p>
        </w:tc>
        <w:tc>
          <w:tcPr>
            <w:tcW w:w="4489" w:type="dxa"/>
          </w:tcPr>
          <w:p w:rsidR="00F576A4" w:rsidRPr="00F576A4" w:rsidRDefault="00F576A4" w:rsidP="00F576A4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F576A4">
              <w:rPr>
                <w:rFonts w:ascii="Arial" w:hAnsi="Arial" w:cs="Arial"/>
                <w:b/>
                <w:sz w:val="24"/>
                <w:szCs w:val="24"/>
                <w:lang w:val="es-MX"/>
              </w:rPr>
              <w:t>Comunicación oral</w:t>
            </w:r>
          </w:p>
        </w:tc>
      </w:tr>
      <w:tr w:rsidR="00F576A4" w:rsidTr="00F576A4">
        <w:tc>
          <w:tcPr>
            <w:tcW w:w="4489" w:type="dxa"/>
          </w:tcPr>
          <w:p w:rsidR="00F576A4" w:rsidRDefault="00F576A4" w:rsidP="00F576A4">
            <w:pPr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estática</w:t>
            </w:r>
          </w:p>
        </w:tc>
        <w:tc>
          <w:tcPr>
            <w:tcW w:w="4489" w:type="dxa"/>
          </w:tcPr>
          <w:p w:rsidR="00F576A4" w:rsidRDefault="00F576A4" w:rsidP="00F576A4">
            <w:pPr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dinámica</w:t>
            </w:r>
          </w:p>
        </w:tc>
      </w:tr>
      <w:tr w:rsidR="00F576A4" w:rsidTr="00F576A4">
        <w:tc>
          <w:tcPr>
            <w:tcW w:w="4489" w:type="dxa"/>
          </w:tcPr>
          <w:p w:rsidR="00F576A4" w:rsidRDefault="00F576A4" w:rsidP="00F576A4">
            <w:pPr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permanente</w:t>
            </w:r>
          </w:p>
        </w:tc>
        <w:tc>
          <w:tcPr>
            <w:tcW w:w="4489" w:type="dxa"/>
          </w:tcPr>
          <w:p w:rsidR="00F576A4" w:rsidRDefault="00F576A4" w:rsidP="00F576A4">
            <w:pPr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pasajera</w:t>
            </w:r>
          </w:p>
        </w:tc>
      </w:tr>
      <w:tr w:rsidR="00F576A4" w:rsidTr="00F576A4">
        <w:tc>
          <w:tcPr>
            <w:tcW w:w="4489" w:type="dxa"/>
          </w:tcPr>
          <w:p w:rsidR="00F576A4" w:rsidRDefault="00F576A4" w:rsidP="00F576A4">
            <w:pPr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estructurada</w:t>
            </w:r>
          </w:p>
        </w:tc>
        <w:tc>
          <w:tcPr>
            <w:tcW w:w="4489" w:type="dxa"/>
          </w:tcPr>
          <w:p w:rsidR="00F576A4" w:rsidRDefault="00F576A4" w:rsidP="00F576A4">
            <w:pPr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ágil</w:t>
            </w:r>
          </w:p>
        </w:tc>
      </w:tr>
      <w:tr w:rsidR="00F576A4" w:rsidTr="00F576A4">
        <w:tc>
          <w:tcPr>
            <w:tcW w:w="4489" w:type="dxa"/>
          </w:tcPr>
          <w:p w:rsidR="00F576A4" w:rsidRDefault="00F576A4" w:rsidP="00F576A4">
            <w:pPr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reflexiva</w:t>
            </w:r>
          </w:p>
        </w:tc>
        <w:tc>
          <w:tcPr>
            <w:tcW w:w="4489" w:type="dxa"/>
          </w:tcPr>
          <w:p w:rsidR="00F576A4" w:rsidRDefault="00F576A4" w:rsidP="00F576A4">
            <w:pPr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informal</w:t>
            </w:r>
          </w:p>
        </w:tc>
      </w:tr>
      <w:tr w:rsidR="00F576A4" w:rsidTr="00F576A4">
        <w:tc>
          <w:tcPr>
            <w:tcW w:w="4489" w:type="dxa"/>
          </w:tcPr>
          <w:p w:rsidR="00F576A4" w:rsidRDefault="00F576A4" w:rsidP="00F576A4">
            <w:pPr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razonada</w:t>
            </w:r>
          </w:p>
        </w:tc>
        <w:tc>
          <w:tcPr>
            <w:tcW w:w="4489" w:type="dxa"/>
          </w:tcPr>
          <w:p w:rsidR="00F576A4" w:rsidRDefault="00F576A4" w:rsidP="00F576A4">
            <w:pPr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espontánea</w:t>
            </w:r>
          </w:p>
        </w:tc>
      </w:tr>
    </w:tbl>
    <w:p w:rsidR="00F576A4" w:rsidRDefault="00F576A4" w:rsidP="00F576A4">
      <w:pPr>
        <w:jc w:val="center"/>
        <w:rPr>
          <w:rFonts w:ascii="Arial" w:hAnsi="Arial" w:cs="Arial"/>
          <w:sz w:val="24"/>
          <w:szCs w:val="24"/>
          <w:lang w:val="es-MX"/>
        </w:rPr>
      </w:pPr>
    </w:p>
    <w:p w:rsidR="00F576A4" w:rsidRDefault="00F576A4" w:rsidP="00F576A4">
      <w:pPr>
        <w:jc w:val="center"/>
        <w:rPr>
          <w:rFonts w:ascii="Arial" w:hAnsi="Arial" w:cs="Arial"/>
          <w:b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  <w:lang w:val="es-MX"/>
        </w:rPr>
        <w:t>CUALIDADES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F576A4" w:rsidTr="00F576A4">
        <w:tc>
          <w:tcPr>
            <w:tcW w:w="4489" w:type="dxa"/>
          </w:tcPr>
          <w:p w:rsidR="00F576A4" w:rsidRPr="00F576A4" w:rsidRDefault="00F576A4" w:rsidP="00F576A4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MX"/>
              </w:rPr>
              <w:t>Comunicación escrita</w:t>
            </w:r>
          </w:p>
        </w:tc>
        <w:tc>
          <w:tcPr>
            <w:tcW w:w="4489" w:type="dxa"/>
          </w:tcPr>
          <w:p w:rsidR="00F576A4" w:rsidRDefault="00F576A4" w:rsidP="00F576A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MX"/>
              </w:rPr>
              <w:t>Comunicación oral</w:t>
            </w:r>
          </w:p>
        </w:tc>
      </w:tr>
      <w:tr w:rsidR="00F576A4" w:rsidTr="00F576A4">
        <w:tc>
          <w:tcPr>
            <w:tcW w:w="4489" w:type="dxa"/>
          </w:tcPr>
          <w:p w:rsidR="00F576A4" w:rsidRPr="00B673A2" w:rsidRDefault="00F576A4" w:rsidP="00B673A2">
            <w:pPr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B673A2">
              <w:rPr>
                <w:rFonts w:ascii="Arial" w:hAnsi="Arial" w:cs="Arial"/>
                <w:sz w:val="24"/>
                <w:szCs w:val="24"/>
                <w:lang w:val="es-MX"/>
              </w:rPr>
              <w:t xml:space="preserve">Claridad </w:t>
            </w:r>
          </w:p>
        </w:tc>
        <w:tc>
          <w:tcPr>
            <w:tcW w:w="4489" w:type="dxa"/>
          </w:tcPr>
          <w:p w:rsidR="00F576A4" w:rsidRPr="00B673A2" w:rsidRDefault="00B673A2" w:rsidP="00F576A4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Dicción, fluidez </w:t>
            </w:r>
          </w:p>
        </w:tc>
      </w:tr>
      <w:tr w:rsidR="00F576A4" w:rsidTr="00F576A4">
        <w:tc>
          <w:tcPr>
            <w:tcW w:w="4489" w:type="dxa"/>
          </w:tcPr>
          <w:p w:rsidR="00F576A4" w:rsidRPr="00B673A2" w:rsidRDefault="00F576A4" w:rsidP="00B673A2">
            <w:pPr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B673A2">
              <w:rPr>
                <w:rFonts w:ascii="Arial" w:hAnsi="Arial" w:cs="Arial"/>
                <w:sz w:val="24"/>
                <w:szCs w:val="24"/>
                <w:lang w:val="es-MX"/>
              </w:rPr>
              <w:t>Letra bien modelada</w:t>
            </w:r>
          </w:p>
        </w:tc>
        <w:tc>
          <w:tcPr>
            <w:tcW w:w="4489" w:type="dxa"/>
          </w:tcPr>
          <w:p w:rsidR="00F576A4" w:rsidRPr="00B673A2" w:rsidRDefault="00B673A2" w:rsidP="00F576A4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B673A2">
              <w:rPr>
                <w:rFonts w:ascii="Arial" w:hAnsi="Arial" w:cs="Arial"/>
                <w:sz w:val="24"/>
                <w:szCs w:val="24"/>
                <w:lang w:val="es-MX"/>
              </w:rPr>
              <w:t>Volumen, ritmo</w:t>
            </w:r>
          </w:p>
        </w:tc>
      </w:tr>
      <w:tr w:rsidR="00F576A4" w:rsidTr="00F576A4">
        <w:tc>
          <w:tcPr>
            <w:tcW w:w="4489" w:type="dxa"/>
          </w:tcPr>
          <w:p w:rsidR="00F576A4" w:rsidRPr="00B673A2" w:rsidRDefault="00F576A4" w:rsidP="00B673A2">
            <w:pPr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B673A2">
              <w:rPr>
                <w:rFonts w:ascii="Arial" w:hAnsi="Arial" w:cs="Arial"/>
                <w:sz w:val="24"/>
                <w:szCs w:val="24"/>
                <w:lang w:val="es-MX"/>
              </w:rPr>
              <w:t>Buen uso de estructuras gramaticales y signos de puntuación</w:t>
            </w:r>
          </w:p>
        </w:tc>
        <w:tc>
          <w:tcPr>
            <w:tcW w:w="4489" w:type="dxa"/>
          </w:tcPr>
          <w:p w:rsidR="00F576A4" w:rsidRPr="00B673A2" w:rsidRDefault="00B673A2" w:rsidP="00F576A4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B673A2">
              <w:rPr>
                <w:rFonts w:ascii="Arial" w:hAnsi="Arial" w:cs="Arial"/>
                <w:sz w:val="24"/>
                <w:szCs w:val="24"/>
                <w:lang w:val="es-MX"/>
              </w:rPr>
              <w:t xml:space="preserve">Lenguaje, claridad, coherencia, emotividad </w:t>
            </w:r>
          </w:p>
        </w:tc>
      </w:tr>
      <w:tr w:rsidR="00F576A4" w:rsidTr="00F576A4">
        <w:tc>
          <w:tcPr>
            <w:tcW w:w="4489" w:type="dxa"/>
          </w:tcPr>
          <w:p w:rsidR="00F576A4" w:rsidRPr="00B673A2" w:rsidRDefault="00B673A2" w:rsidP="00B673A2">
            <w:pPr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B673A2">
              <w:rPr>
                <w:rFonts w:ascii="Arial" w:hAnsi="Arial" w:cs="Arial"/>
                <w:sz w:val="24"/>
                <w:szCs w:val="24"/>
                <w:lang w:val="es-MX"/>
              </w:rPr>
              <w:t>Evitar la ambigüedad</w:t>
            </w:r>
          </w:p>
        </w:tc>
        <w:tc>
          <w:tcPr>
            <w:tcW w:w="4489" w:type="dxa"/>
          </w:tcPr>
          <w:p w:rsidR="00F576A4" w:rsidRPr="00B673A2" w:rsidRDefault="00B673A2" w:rsidP="00F576A4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B673A2">
              <w:rPr>
                <w:rFonts w:ascii="Arial" w:hAnsi="Arial" w:cs="Arial"/>
                <w:sz w:val="24"/>
                <w:szCs w:val="24"/>
                <w:lang w:val="es-MX"/>
              </w:rPr>
              <w:t>Movimientos gesticulares y corporales</w:t>
            </w:r>
          </w:p>
        </w:tc>
      </w:tr>
      <w:tr w:rsidR="00F576A4" w:rsidTr="00F576A4">
        <w:tc>
          <w:tcPr>
            <w:tcW w:w="4489" w:type="dxa"/>
          </w:tcPr>
          <w:p w:rsidR="00F576A4" w:rsidRPr="00B673A2" w:rsidRDefault="00F576A4" w:rsidP="00B673A2">
            <w:pPr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4489" w:type="dxa"/>
          </w:tcPr>
          <w:p w:rsidR="00F576A4" w:rsidRPr="00B673A2" w:rsidRDefault="00B673A2" w:rsidP="00F576A4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B673A2">
              <w:rPr>
                <w:rFonts w:ascii="Arial" w:hAnsi="Arial" w:cs="Arial"/>
                <w:sz w:val="24"/>
                <w:szCs w:val="24"/>
                <w:lang w:val="es-MX"/>
              </w:rPr>
              <w:t>vocabulario</w:t>
            </w:r>
          </w:p>
        </w:tc>
      </w:tr>
      <w:tr w:rsidR="00F576A4" w:rsidTr="00F576A4">
        <w:tc>
          <w:tcPr>
            <w:tcW w:w="4489" w:type="dxa"/>
          </w:tcPr>
          <w:p w:rsidR="00F576A4" w:rsidRPr="00B673A2" w:rsidRDefault="00F576A4" w:rsidP="00B673A2">
            <w:pPr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4489" w:type="dxa"/>
          </w:tcPr>
          <w:p w:rsidR="00F576A4" w:rsidRDefault="00F576A4" w:rsidP="00F576A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</w:tr>
    </w:tbl>
    <w:p w:rsidR="00F576A4" w:rsidRPr="00F576A4" w:rsidRDefault="00F576A4" w:rsidP="00F576A4">
      <w:pPr>
        <w:jc w:val="center"/>
        <w:rPr>
          <w:rFonts w:ascii="Arial" w:hAnsi="Arial" w:cs="Arial"/>
          <w:b/>
          <w:sz w:val="24"/>
          <w:szCs w:val="24"/>
          <w:lang w:val="es-MX"/>
        </w:rPr>
      </w:pPr>
    </w:p>
    <w:p w:rsidR="00F576A4" w:rsidRDefault="00B673A2" w:rsidP="00F576A4">
      <w:pPr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En ambos casos el mensaje debe ser comprendido.</w:t>
      </w:r>
    </w:p>
    <w:p w:rsidR="00B673A2" w:rsidRDefault="00B673A2" w:rsidP="00F576A4">
      <w:pPr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La lengua escrita es un medio artificial para expresar la oralidad.</w:t>
      </w:r>
    </w:p>
    <w:p w:rsidR="00B673A2" w:rsidRDefault="00B673A2" w:rsidP="00F576A4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B673A2" w:rsidRDefault="00B673A2" w:rsidP="00B673A2">
      <w:pPr>
        <w:jc w:val="center"/>
        <w:rPr>
          <w:rFonts w:ascii="Arial" w:hAnsi="Arial" w:cs="Arial"/>
          <w:b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  <w:lang w:val="es-MX"/>
        </w:rPr>
        <w:t>ACTIVIDAD</w:t>
      </w:r>
    </w:p>
    <w:p w:rsidR="00B673A2" w:rsidRDefault="00B673A2" w:rsidP="00B673A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Represente con signos diferentes a palabras los siguientes conceptos.</w:t>
      </w:r>
    </w:p>
    <w:p w:rsidR="00B673A2" w:rsidRDefault="00B673A2" w:rsidP="00B673A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Eternidad </w:t>
      </w:r>
    </w:p>
    <w:p w:rsidR="00B673A2" w:rsidRDefault="00B673A2" w:rsidP="00B673A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Libertad</w:t>
      </w:r>
    </w:p>
    <w:p w:rsidR="00B673A2" w:rsidRDefault="00B673A2" w:rsidP="00B673A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Velocidad </w:t>
      </w:r>
    </w:p>
    <w:p w:rsidR="00B673A2" w:rsidRDefault="00B673A2" w:rsidP="00B673A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Poder</w:t>
      </w:r>
    </w:p>
    <w:p w:rsidR="00B673A2" w:rsidRDefault="00B673A2" w:rsidP="00B673A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Libertad</w:t>
      </w:r>
    </w:p>
    <w:p w:rsidR="00B673A2" w:rsidRDefault="00B673A2" w:rsidP="00B673A2">
      <w:pPr>
        <w:pStyle w:val="Prrafodelista"/>
        <w:jc w:val="both"/>
        <w:rPr>
          <w:rFonts w:ascii="Arial" w:hAnsi="Arial" w:cs="Arial"/>
          <w:sz w:val="24"/>
          <w:szCs w:val="24"/>
          <w:lang w:val="es-MX"/>
        </w:rPr>
      </w:pPr>
    </w:p>
    <w:p w:rsidR="00B673A2" w:rsidRDefault="00B673A2" w:rsidP="00B673A2">
      <w:pPr>
        <w:pStyle w:val="Prrafodelista"/>
        <w:jc w:val="both"/>
        <w:rPr>
          <w:rFonts w:ascii="Arial" w:hAnsi="Arial" w:cs="Arial"/>
          <w:sz w:val="24"/>
          <w:szCs w:val="24"/>
          <w:lang w:val="es-MX"/>
        </w:rPr>
      </w:pPr>
    </w:p>
    <w:p w:rsidR="00B673A2" w:rsidRDefault="00B673A2" w:rsidP="00B673A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Represente con signos diferentes a palabras los siguientes refranes.</w:t>
      </w:r>
    </w:p>
    <w:p w:rsidR="00B673A2" w:rsidRDefault="00B673A2" w:rsidP="00B673A2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Más vale pájaro en mano que cien volando</w:t>
      </w:r>
    </w:p>
    <w:p w:rsidR="00B673A2" w:rsidRDefault="00B673A2" w:rsidP="00B673A2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Camarón que se duerme se lo lleva la corriente.</w:t>
      </w:r>
    </w:p>
    <w:p w:rsidR="00B673A2" w:rsidRPr="00B673A2" w:rsidRDefault="00B673A2" w:rsidP="00B673A2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Cuando el río suena piedras lleva. </w:t>
      </w:r>
      <w:bookmarkStart w:id="0" w:name="_GoBack"/>
      <w:bookmarkEnd w:id="0"/>
    </w:p>
    <w:p w:rsidR="00B673A2" w:rsidRDefault="00B673A2" w:rsidP="00F576A4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B673A2" w:rsidRPr="00F576A4" w:rsidRDefault="00B673A2" w:rsidP="00F576A4">
      <w:pPr>
        <w:jc w:val="both"/>
        <w:rPr>
          <w:rFonts w:ascii="Arial" w:hAnsi="Arial" w:cs="Arial"/>
          <w:sz w:val="24"/>
          <w:szCs w:val="24"/>
          <w:lang w:val="es-MX"/>
        </w:rPr>
      </w:pPr>
    </w:p>
    <w:sectPr w:rsidR="00B673A2" w:rsidRPr="00F576A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C1BA8"/>
    <w:multiLevelType w:val="hybridMultilevel"/>
    <w:tmpl w:val="820A61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9F0096"/>
    <w:multiLevelType w:val="hybridMultilevel"/>
    <w:tmpl w:val="6306719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9BF1698"/>
    <w:multiLevelType w:val="hybridMultilevel"/>
    <w:tmpl w:val="FC666A6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6A4"/>
    <w:rsid w:val="00781D09"/>
    <w:rsid w:val="00B673A2"/>
    <w:rsid w:val="00F5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57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673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57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673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142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Gadeossa</dc:creator>
  <cp:lastModifiedBy>Gadeossa</cp:lastModifiedBy>
  <cp:revision>1</cp:revision>
  <dcterms:created xsi:type="dcterms:W3CDTF">2017-01-27T01:16:00Z</dcterms:created>
  <dcterms:modified xsi:type="dcterms:W3CDTF">2017-01-27T01:36:00Z</dcterms:modified>
</cp:coreProperties>
</file>